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2" w:rsidRDefault="00C34CF2" w:rsidP="00C34CF2">
      <w:pPr>
        <w:jc w:val="center"/>
        <w:rPr>
          <w:rFonts w:ascii="Cambria" w:hAnsi="Cambria"/>
        </w:rPr>
      </w:pPr>
      <w:r w:rsidRPr="00473FC1">
        <w:rPr>
          <w:rFonts w:ascii="Cambria" w:hAnsi="Cambria"/>
          <w:u w:val="single"/>
        </w:rPr>
        <w:t>Social Studies</w:t>
      </w:r>
      <w:r>
        <w:rPr>
          <w:rFonts w:ascii="Cambria" w:hAnsi="Cambria"/>
          <w:u w:val="single"/>
        </w:rPr>
        <w:t xml:space="preserve"> – 1 Semester</w:t>
      </w:r>
    </w:p>
    <w:p w:rsidR="00FF792D" w:rsidRDefault="00EB55FB" w:rsidP="002C6A3D">
      <w:pPr>
        <w:jc w:val="center"/>
      </w:pPr>
      <w:r>
        <w:rPr>
          <w:rFonts w:ascii="Cambria" w:hAnsi="Cambria"/>
        </w:rPr>
        <w:t xml:space="preserve">Suggested </w:t>
      </w:r>
      <w:r w:rsidR="002C6A3D">
        <w:rPr>
          <w:rFonts w:ascii="Cambria" w:hAnsi="Cambria"/>
        </w:rPr>
        <w:t>Guideline following Steck-Vaugh</w:t>
      </w:r>
    </w:p>
    <w:p w:rsidR="00364989" w:rsidRPr="00EB55FB" w:rsidRDefault="00364989" w:rsidP="00364989">
      <w:pPr>
        <w:jc w:val="center"/>
        <w:rPr>
          <w:rFonts w:ascii="Cambria" w:hAnsi="Cambria"/>
          <w:sz w:val="22"/>
        </w:rPr>
      </w:pPr>
    </w:p>
    <w:tbl>
      <w:tblPr>
        <w:tblStyle w:val="TableGrid"/>
        <w:tblW w:w="5498" w:type="pct"/>
        <w:tblLook w:val="04A0" w:firstRow="1" w:lastRow="0" w:firstColumn="1" w:lastColumn="0" w:noHBand="0" w:noVBand="1"/>
      </w:tblPr>
      <w:tblGrid>
        <w:gridCol w:w="1188"/>
        <w:gridCol w:w="8550"/>
      </w:tblGrid>
      <w:tr w:rsidR="002C6A3D" w:rsidRPr="00EB55FB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1</w:t>
            </w:r>
          </w:p>
        </w:tc>
        <w:tc>
          <w:tcPr>
            <w:tcW w:w="4390" w:type="pct"/>
          </w:tcPr>
          <w:p w:rsidR="002C6A3D" w:rsidRPr="00BB2A65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Geography and the World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*</w:t>
            </w:r>
            <w:r w:rsidRPr="00BB2A65">
              <w:rPr>
                <w:rFonts w:ascii="Cambria" w:hAnsi="Cambria"/>
                <w:sz w:val="22"/>
                <w:szCs w:val="20"/>
              </w:rPr>
              <w:t xml:space="preserve">Understand Geography 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(Unit 1, Lesson 1)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*Understand map components </w:t>
            </w:r>
          </w:p>
          <w:p w:rsidR="002C6A3D" w:rsidRPr="00BB2A65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(Unit 1, Lesson 2)</w:t>
            </w:r>
            <w:r w:rsidRPr="00BB2A65">
              <w:rPr>
                <w:rFonts w:ascii="Cambria" w:hAnsi="Cambria"/>
                <w:sz w:val="22"/>
                <w:szCs w:val="20"/>
              </w:rPr>
              <w:t xml:space="preserve"> </w:t>
            </w:r>
          </w:p>
          <w:p w:rsidR="002C6A3D" w:rsidRDefault="002C6A3D" w:rsidP="00BB2A65">
            <w:pPr>
              <w:rPr>
                <w:rFonts w:ascii="Cambria" w:hAnsi="Cambria"/>
                <w:b/>
                <w:sz w:val="22"/>
                <w:szCs w:val="20"/>
              </w:rPr>
            </w:pPr>
            <w:r w:rsidRPr="005023CF">
              <w:rPr>
                <w:rFonts w:ascii="Cambria" w:hAnsi="Cambria"/>
                <w:sz w:val="22"/>
                <w:szCs w:val="20"/>
              </w:rPr>
              <w:t xml:space="preserve">*Physical maps </w:t>
            </w:r>
            <w:r w:rsidRPr="005023CF">
              <w:rPr>
                <w:rFonts w:ascii="Cambria" w:hAnsi="Cambria"/>
                <w:b/>
                <w:sz w:val="22"/>
                <w:szCs w:val="20"/>
              </w:rPr>
              <w:t>(Unit 1, Lesson 3)</w:t>
            </w:r>
          </w:p>
          <w:p w:rsidR="002C6A3D" w:rsidRPr="005023CF" w:rsidRDefault="002C6A3D" w:rsidP="00BB2A65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2C6A3D" w:rsidRPr="00EB55FB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2</w:t>
            </w:r>
          </w:p>
        </w:tc>
        <w:tc>
          <w:tcPr>
            <w:tcW w:w="4390" w:type="pct"/>
          </w:tcPr>
          <w:p w:rsidR="002C6A3D" w:rsidRPr="00BB2A65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Geography and the World</w:t>
            </w:r>
          </w:p>
          <w:p w:rsidR="002C6A3D" w:rsidRPr="00BB2A65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*Political maps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1, Lesson 4)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*Movement on Maps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1, Lesson 4)</w:t>
            </w:r>
          </w:p>
          <w:p w:rsidR="002C6A3D" w:rsidRPr="00BB2A65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United States History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*Relate geography to history </w:t>
            </w:r>
          </w:p>
          <w:p w:rsidR="002C6A3D" w:rsidRPr="00BB2A65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(Unit 2, Lesson 1)</w:t>
            </w:r>
          </w:p>
          <w:p w:rsidR="002C6A3D" w:rsidRDefault="002C6A3D" w:rsidP="00BB2A65">
            <w:pPr>
              <w:rPr>
                <w:rFonts w:ascii="Cambria" w:hAnsi="Cambria"/>
                <w:b/>
                <w:sz w:val="22"/>
                <w:szCs w:val="20"/>
              </w:rPr>
            </w:pPr>
            <w:r w:rsidRPr="005023CF">
              <w:rPr>
                <w:rFonts w:ascii="Cambria" w:hAnsi="Cambria"/>
                <w:sz w:val="22"/>
                <w:szCs w:val="20"/>
              </w:rPr>
              <w:t xml:space="preserve">*Interpret tables </w:t>
            </w:r>
            <w:r w:rsidRPr="005023CF">
              <w:rPr>
                <w:rFonts w:ascii="Cambria" w:hAnsi="Cambria"/>
                <w:b/>
                <w:sz w:val="22"/>
                <w:szCs w:val="20"/>
              </w:rPr>
              <w:t>(Unit 2, Lesson 2)</w:t>
            </w:r>
          </w:p>
          <w:p w:rsidR="002C6A3D" w:rsidRPr="005023CF" w:rsidRDefault="002C6A3D" w:rsidP="00BB2A65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2C6A3D" w:rsidRPr="00FF792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3</w:t>
            </w:r>
          </w:p>
        </w:tc>
        <w:tc>
          <w:tcPr>
            <w:tcW w:w="4390" w:type="pct"/>
          </w:tcPr>
          <w:p w:rsidR="002C6A3D" w:rsidRPr="00BB2A65" w:rsidRDefault="002C6A3D" w:rsidP="00BB2A65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United States Hisotry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*Main idea and details 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(Unit 2, Lesson 3)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>*C</w:t>
            </w:r>
            <w:r>
              <w:rPr>
                <w:rFonts w:ascii="Cambria" w:hAnsi="Cambria"/>
                <w:sz w:val="22"/>
                <w:szCs w:val="20"/>
              </w:rPr>
              <w:t>ategorize</w:t>
            </w:r>
            <w:r w:rsidRPr="00BB2A65">
              <w:rPr>
                <w:rFonts w:ascii="Cambria" w:hAnsi="Cambria"/>
                <w:sz w:val="22"/>
                <w:szCs w:val="20"/>
              </w:rPr>
              <w:t xml:space="preserve">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2, Lesson 4)</w:t>
            </w:r>
          </w:p>
          <w:p w:rsidR="002C6A3D" w:rsidRPr="00BB2A65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*</w:t>
            </w:r>
            <w:r>
              <w:rPr>
                <w:rFonts w:ascii="Cambria" w:hAnsi="Cambria"/>
                <w:sz w:val="22"/>
                <w:szCs w:val="20"/>
              </w:rPr>
              <w:t>Sequence</w:t>
            </w:r>
            <w:r w:rsidRPr="00BB2A65">
              <w:rPr>
                <w:rFonts w:ascii="Cambria" w:hAnsi="Cambria"/>
                <w:sz w:val="22"/>
                <w:szCs w:val="20"/>
              </w:rPr>
              <w:t xml:space="preserve">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2, Lesson 5)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EB55FB">
              <w:rPr>
                <w:rFonts w:ascii="Cambria" w:hAnsi="Cambria"/>
                <w:b/>
                <w:sz w:val="22"/>
                <w:szCs w:val="20"/>
              </w:rPr>
              <w:t>*</w:t>
            </w:r>
            <w:r w:rsidRPr="00EB55FB">
              <w:rPr>
                <w:rFonts w:ascii="Cambria" w:hAnsi="Cambria"/>
                <w:sz w:val="22"/>
                <w:szCs w:val="20"/>
              </w:rPr>
              <w:t xml:space="preserve">Cause and effect </w:t>
            </w:r>
            <w:r w:rsidRPr="00EB55FB">
              <w:rPr>
                <w:rFonts w:ascii="Cambria" w:hAnsi="Cambria"/>
                <w:b/>
                <w:sz w:val="22"/>
                <w:szCs w:val="20"/>
              </w:rPr>
              <w:t>(Unit 2, Lesson 6)</w:t>
            </w:r>
          </w:p>
          <w:p w:rsidR="002C6A3D" w:rsidRPr="00EB55FB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2C6A3D" w:rsidRPr="00FF792D" w:rsidTr="002C6A3D">
        <w:trPr>
          <w:trHeight w:val="908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4</w:t>
            </w:r>
          </w:p>
        </w:tc>
        <w:tc>
          <w:tcPr>
            <w:tcW w:w="4390" w:type="pct"/>
          </w:tcPr>
          <w:p w:rsidR="002C6A3D" w:rsidRPr="002C6A3D" w:rsidRDefault="002C6A3D" w:rsidP="00BB2A65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C6A3D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</w:t>
            </w:r>
            <w:r w:rsidRPr="002C6A3D">
              <w:rPr>
                <w:rFonts w:ascii="Cambria" w:hAnsi="Cambria"/>
                <w:i/>
                <w:sz w:val="22"/>
                <w:szCs w:val="20"/>
                <w:lang w:val="es-US"/>
              </w:rPr>
              <w:t>United States Hisotry</w:t>
            </w:r>
          </w:p>
          <w:p w:rsidR="002C6A3D" w:rsidRP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C6A3D">
              <w:rPr>
                <w:rFonts w:ascii="Cambria" w:hAnsi="Cambria"/>
                <w:sz w:val="22"/>
                <w:szCs w:val="20"/>
                <w:lang w:val="es-US"/>
              </w:rPr>
              <w:t xml:space="preserve">*Interpretar las líneas cronológicas </w:t>
            </w:r>
            <w:r w:rsidRPr="002C6A3D">
              <w:rPr>
                <w:rFonts w:ascii="Cambria" w:hAnsi="Cambria"/>
                <w:b/>
                <w:sz w:val="22"/>
                <w:szCs w:val="20"/>
                <w:lang w:val="es-US"/>
              </w:rPr>
              <w:t>(Unit 2, Lesson 7)</w:t>
            </w:r>
          </w:p>
          <w:p w:rsidR="002C6A3D" w:rsidRP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C6A3D">
              <w:rPr>
                <w:rFonts w:ascii="Cambria" w:hAnsi="Cambria"/>
                <w:sz w:val="22"/>
                <w:szCs w:val="20"/>
                <w:lang w:val="es-US"/>
              </w:rPr>
              <w:t xml:space="preserve">*Interpretar los diagramas </w:t>
            </w:r>
          </w:p>
          <w:p w:rsidR="002C6A3D" w:rsidRPr="005023CF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5023CF">
              <w:rPr>
                <w:rFonts w:ascii="Cambria" w:hAnsi="Cambria"/>
                <w:b/>
                <w:sz w:val="22"/>
                <w:szCs w:val="20"/>
              </w:rPr>
              <w:t>(Unit 3, Lesson 1)</w:t>
            </w:r>
          </w:p>
          <w:p w:rsidR="002C6A3D" w:rsidRPr="005023CF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  <w:r w:rsidRPr="005023CF">
              <w:rPr>
                <w:rFonts w:ascii="Cambria" w:hAnsi="Cambria"/>
                <w:i/>
                <w:sz w:val="22"/>
                <w:szCs w:val="20"/>
              </w:rPr>
              <w:t>Civics and Government</w:t>
            </w:r>
          </w:p>
          <w:p w:rsidR="002C6A3D" w:rsidRP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2C6A3D">
              <w:rPr>
                <w:rFonts w:ascii="Cambria" w:hAnsi="Cambria"/>
                <w:sz w:val="22"/>
                <w:szCs w:val="20"/>
              </w:rPr>
              <w:t xml:space="preserve">*Interpretar la Constitución </w:t>
            </w:r>
          </w:p>
          <w:p w:rsidR="002C6A3D" w:rsidRPr="005023CF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5023CF">
              <w:rPr>
                <w:rFonts w:ascii="Cambria" w:hAnsi="Cambria"/>
                <w:b/>
                <w:sz w:val="22"/>
                <w:szCs w:val="20"/>
              </w:rPr>
              <w:t>(Unit 3, Lesson 2)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5023CF">
              <w:rPr>
                <w:rFonts w:ascii="Cambria" w:hAnsi="Cambria"/>
                <w:sz w:val="22"/>
                <w:szCs w:val="20"/>
              </w:rPr>
              <w:t xml:space="preserve">*Resumir </w:t>
            </w:r>
            <w:r w:rsidRPr="005023CF">
              <w:rPr>
                <w:rFonts w:ascii="Cambria" w:hAnsi="Cambria"/>
                <w:b/>
                <w:sz w:val="22"/>
                <w:szCs w:val="20"/>
              </w:rPr>
              <w:t>(Unit 3, Lesson 3)</w:t>
            </w:r>
          </w:p>
          <w:p w:rsidR="002C6A3D" w:rsidRPr="005023CF" w:rsidRDefault="002C6A3D" w:rsidP="000E06E4">
            <w:pPr>
              <w:rPr>
                <w:rFonts w:ascii="Cambria" w:hAnsi="Cambria"/>
                <w:i/>
                <w:sz w:val="22"/>
                <w:szCs w:val="20"/>
              </w:rPr>
            </w:pPr>
          </w:p>
        </w:tc>
      </w:tr>
      <w:tr w:rsidR="002C6A3D" w:rsidRPr="002C6A3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5</w:t>
            </w:r>
          </w:p>
        </w:tc>
        <w:tc>
          <w:tcPr>
            <w:tcW w:w="4390" w:type="pct"/>
          </w:tcPr>
          <w:p w:rsidR="002C6A3D" w:rsidRPr="00BB2A65" w:rsidRDefault="002C6A3D" w:rsidP="00BB2A65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Civics and Government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*</w:t>
            </w:r>
            <w:r w:rsidRPr="00BB2A65">
              <w:rPr>
                <w:rFonts w:ascii="Cambria" w:hAnsi="Cambria"/>
                <w:sz w:val="22"/>
                <w:szCs w:val="20"/>
              </w:rPr>
              <w:t xml:space="preserve">Comparar y contrastar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3, Lesson 4)</w:t>
            </w:r>
          </w:p>
          <w:p w:rsidR="002C6A3D" w:rsidRPr="002410B4" w:rsidRDefault="002C6A3D" w:rsidP="000E06E4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*Las tablas, gráficas y diagramas de flujo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5)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*Hacer las inferencias 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6)</w:t>
            </w:r>
          </w:p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</w:tc>
      </w:tr>
      <w:tr w:rsidR="002C6A3D" w:rsidRPr="00EB55FB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6</w:t>
            </w:r>
          </w:p>
        </w:tc>
        <w:tc>
          <w:tcPr>
            <w:tcW w:w="4390" w:type="pct"/>
          </w:tcPr>
          <w:p w:rsidR="002C6A3D" w:rsidRPr="00BB2A65" w:rsidRDefault="002C6A3D" w:rsidP="00BB2A65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Civics and Government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*Interpretar políticas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3, Lesson 7)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Concluir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8)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*Determinar el punto de vista </w:t>
            </w:r>
          </w:p>
          <w:p w:rsidR="002C6A3D" w:rsidRPr="002410B4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9)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Analizar fuentes de información 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10)</w:t>
            </w:r>
          </w:p>
          <w:p w:rsidR="002C6A3D" w:rsidRPr="002410B4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2C6A3D" w:rsidRPr="002C6A3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lastRenderedPageBreak/>
              <w:t>Class 7</w:t>
            </w:r>
          </w:p>
        </w:tc>
        <w:tc>
          <w:tcPr>
            <w:tcW w:w="4390" w:type="pct"/>
          </w:tcPr>
          <w:p w:rsidR="002C6A3D" w:rsidRPr="00BB2A65" w:rsidRDefault="002C6A3D" w:rsidP="00BB2A65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Civics and Government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*Hacer generalizaciones </w:t>
            </w:r>
          </w:p>
          <w:p w:rsidR="002C6A3D" w:rsidRPr="00BB2A65" w:rsidRDefault="002C6A3D" w:rsidP="000E06E4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b/>
                <w:sz w:val="22"/>
                <w:szCs w:val="20"/>
              </w:rPr>
              <w:t>(Unit 3, Lesson 11)</w:t>
            </w:r>
          </w:p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Identificar el problema y la solución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 12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*Los mapas con fines específicos </w:t>
            </w:r>
          </w:p>
          <w:p w:rsidR="002C6A3D" w:rsidRPr="002410B4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13)</w:t>
            </w:r>
          </w:p>
          <w:p w:rsidR="002C6A3D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Hechos y las opiniones  </w:t>
            </w:r>
          </w:p>
          <w:p w:rsidR="002C6A3D" w:rsidRDefault="002C6A3D" w:rsidP="000E06E4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14)</w:t>
            </w:r>
          </w:p>
          <w:p w:rsidR="002C6A3D" w:rsidRPr="002410B4" w:rsidRDefault="002C6A3D" w:rsidP="000E06E4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</w:tc>
      </w:tr>
      <w:tr w:rsidR="002C6A3D" w:rsidRPr="002C6A3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8</w:t>
            </w:r>
          </w:p>
        </w:tc>
        <w:tc>
          <w:tcPr>
            <w:tcW w:w="4390" w:type="pct"/>
          </w:tcPr>
          <w:p w:rsidR="002C6A3D" w:rsidRPr="00BB2A65" w:rsidRDefault="002C6A3D" w:rsidP="00EB55FB">
            <w:pPr>
              <w:rPr>
                <w:rFonts w:ascii="Cambria" w:hAnsi="Cambria"/>
                <w:i/>
                <w:sz w:val="22"/>
                <w:szCs w:val="20"/>
              </w:rPr>
            </w:pPr>
            <w:r w:rsidRPr="00BB2A65">
              <w:rPr>
                <w:rFonts w:ascii="Cambria" w:hAnsi="Cambria"/>
                <w:i/>
                <w:sz w:val="22"/>
                <w:szCs w:val="20"/>
              </w:rPr>
              <w:t>Civics and Government</w:t>
            </w:r>
          </w:p>
          <w:p w:rsidR="002C6A3D" w:rsidRPr="00BB2A65" w:rsidRDefault="002C6A3D" w:rsidP="00EB55FB">
            <w:pPr>
              <w:rPr>
                <w:rFonts w:ascii="Cambria" w:hAnsi="Cambria"/>
                <w:b/>
                <w:sz w:val="22"/>
                <w:szCs w:val="20"/>
              </w:rPr>
            </w:pPr>
            <w:r w:rsidRPr="00BB2A65">
              <w:rPr>
                <w:rFonts w:ascii="Cambria" w:hAnsi="Cambria"/>
                <w:sz w:val="22"/>
                <w:szCs w:val="20"/>
              </w:rPr>
              <w:t xml:space="preserve">*Lógica incorrecta </w:t>
            </w:r>
            <w:r w:rsidRPr="00BB2A65">
              <w:rPr>
                <w:rFonts w:ascii="Cambria" w:hAnsi="Cambria"/>
                <w:b/>
                <w:sz w:val="22"/>
                <w:szCs w:val="20"/>
              </w:rPr>
              <w:t>(Unit 3, Lesson 15)</w:t>
            </w:r>
          </w:p>
          <w:p w:rsidR="002C6A3D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Evaluar información </w:t>
            </w:r>
          </w:p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16)</w:t>
            </w:r>
          </w:p>
          <w:p w:rsidR="002C6A3D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*Analizar la efectividad de los argumentos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17)</w:t>
            </w:r>
          </w:p>
          <w:p w:rsidR="002C6A3D" w:rsidRPr="002410B4" w:rsidRDefault="002C6A3D" w:rsidP="00EB55FB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</w:p>
        </w:tc>
      </w:tr>
      <w:tr w:rsidR="002C6A3D" w:rsidRPr="002C6A3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9</w:t>
            </w:r>
          </w:p>
        </w:tc>
        <w:tc>
          <w:tcPr>
            <w:tcW w:w="4390" w:type="pct"/>
          </w:tcPr>
          <w:p w:rsidR="002C6A3D" w:rsidRPr="002410B4" w:rsidRDefault="002C6A3D" w:rsidP="00EB55FB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i/>
                <w:sz w:val="22"/>
                <w:szCs w:val="20"/>
                <w:lang w:val="es-US"/>
              </w:rPr>
              <w:t>Economics</w:t>
            </w:r>
          </w:p>
          <w:p w:rsidR="002C6A3D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*Comprender la economía </w:t>
            </w:r>
          </w:p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1)</w:t>
            </w:r>
          </w:p>
          <w:p w:rsidR="002C6A3D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>*Causas y efectos múltiples</w:t>
            </w:r>
          </w:p>
          <w:p w:rsidR="002C6A3D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2)</w:t>
            </w:r>
          </w:p>
          <w:p w:rsidR="002C6A3D" w:rsidRPr="00A24D73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2C6A3D" w:rsidRPr="002C6A3D" w:rsidTr="002C6A3D">
        <w:trPr>
          <w:trHeight w:val="144"/>
        </w:trPr>
        <w:tc>
          <w:tcPr>
            <w:tcW w:w="610" w:type="pct"/>
          </w:tcPr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Class 10</w:t>
            </w:r>
          </w:p>
        </w:tc>
        <w:tc>
          <w:tcPr>
            <w:tcW w:w="4390" w:type="pct"/>
          </w:tcPr>
          <w:p w:rsidR="002C6A3D" w:rsidRPr="002410B4" w:rsidRDefault="002C6A3D" w:rsidP="00EB55FB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i/>
                <w:sz w:val="22"/>
                <w:szCs w:val="20"/>
                <w:lang w:val="es-US"/>
              </w:rPr>
              <w:t>Economics</w:t>
            </w:r>
          </w:p>
          <w:p w:rsidR="002C6A3D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Comparar la economía </w:t>
            </w:r>
          </w:p>
          <w:p w:rsidR="002C6A3D" w:rsidRPr="002410B4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3)</w:t>
            </w:r>
          </w:p>
          <w:p w:rsidR="002C6A3D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pictografías </w:t>
            </w:r>
          </w:p>
          <w:p w:rsidR="002C6A3D" w:rsidRPr="002410B4" w:rsidRDefault="002C6A3D" w:rsidP="00EB55FB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4)</w:t>
            </w:r>
          </w:p>
          <w:p w:rsidR="002C6A3D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las gráficas con líneas y barras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Unit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Lesson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5)</w:t>
            </w:r>
          </w:p>
          <w:p w:rsidR="002C6A3D" w:rsidRPr="002410B4" w:rsidRDefault="002C6A3D" w:rsidP="00EB55FB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bookmarkStart w:id="0" w:name="_GoBack"/>
            <w:bookmarkEnd w:id="0"/>
          </w:p>
        </w:tc>
      </w:tr>
    </w:tbl>
    <w:p w:rsidR="00364989" w:rsidRPr="002C6A3D" w:rsidRDefault="00364989" w:rsidP="00364989">
      <w:pPr>
        <w:rPr>
          <w:rFonts w:ascii="Cambria" w:hAnsi="Cambria"/>
          <w:u w:val="single"/>
          <w:lang w:val="es-US"/>
        </w:rPr>
      </w:pPr>
    </w:p>
    <w:p w:rsidR="00EB55FB" w:rsidRPr="002C6A3D" w:rsidRDefault="00EB55FB" w:rsidP="00BB2A65">
      <w:pPr>
        <w:jc w:val="center"/>
        <w:rPr>
          <w:rFonts w:ascii="Cambria" w:hAnsi="Cambria"/>
          <w:u w:val="single"/>
          <w:lang w:val="es-US"/>
        </w:rPr>
      </w:pPr>
    </w:p>
    <w:p w:rsidR="00EB55FB" w:rsidRPr="002C6A3D" w:rsidRDefault="00EB55FB" w:rsidP="00BB2A65">
      <w:pPr>
        <w:jc w:val="center"/>
        <w:rPr>
          <w:rFonts w:ascii="Cambria" w:hAnsi="Cambria"/>
          <w:lang w:val="es-US"/>
        </w:rPr>
      </w:pPr>
    </w:p>
    <w:p w:rsidR="00EB55FB" w:rsidRPr="002C6A3D" w:rsidRDefault="00EB55FB" w:rsidP="00EB55FB">
      <w:pPr>
        <w:tabs>
          <w:tab w:val="left" w:pos="420"/>
        </w:tabs>
        <w:rPr>
          <w:rFonts w:ascii="Cambria" w:hAnsi="Cambria"/>
          <w:lang w:val="es-US"/>
        </w:rPr>
      </w:pPr>
      <w:r w:rsidRPr="002C6A3D">
        <w:rPr>
          <w:rFonts w:ascii="Cambria" w:hAnsi="Cambria"/>
          <w:lang w:val="es-US"/>
        </w:rPr>
        <w:tab/>
      </w:r>
    </w:p>
    <w:p w:rsidR="00BB2A65" w:rsidRPr="00473FC1" w:rsidRDefault="00BB2A65" w:rsidP="00BB2A65">
      <w:pPr>
        <w:jc w:val="center"/>
        <w:rPr>
          <w:rFonts w:ascii="Cambria" w:hAnsi="Cambria"/>
          <w:u w:val="single"/>
        </w:rPr>
      </w:pPr>
      <w:r w:rsidRPr="002C6A3D">
        <w:rPr>
          <w:rFonts w:ascii="Cambria" w:hAnsi="Cambria"/>
        </w:rPr>
        <w:br w:type="page"/>
      </w:r>
      <w:r w:rsidRPr="00473FC1">
        <w:rPr>
          <w:rFonts w:ascii="Cambria" w:hAnsi="Cambria"/>
          <w:u w:val="single"/>
        </w:rPr>
        <w:lastRenderedPageBreak/>
        <w:t>Social Studies 101 Objectives</w:t>
      </w:r>
    </w:p>
    <w:p w:rsidR="00BB2A65" w:rsidRPr="00473FC1" w:rsidRDefault="00BB2A65" w:rsidP="00BB2A65">
      <w:pPr>
        <w:jc w:val="center"/>
        <w:rPr>
          <w:rFonts w:ascii="Cambria" w:hAnsi="Cambria"/>
          <w:u w:val="single"/>
        </w:rPr>
      </w:pPr>
    </w:p>
    <w:p w:rsidR="00BB2A65" w:rsidRPr="00473FC1" w:rsidRDefault="00BB2A65" w:rsidP="00BB2A65">
      <w:pPr>
        <w:jc w:val="center"/>
        <w:rPr>
          <w:rFonts w:ascii="Cambria" w:hAnsi="Cambria"/>
        </w:rPr>
      </w:pPr>
      <w:r w:rsidRPr="00473FC1">
        <w:rPr>
          <w:rFonts w:ascii="Cambria" w:hAnsi="Cambria"/>
        </w:rPr>
        <w:t>Content</w:t>
      </w:r>
    </w:p>
    <w:p w:rsidR="00BB2A65" w:rsidRPr="00473FC1" w:rsidRDefault="00BB2A65" w:rsidP="00BB2A65">
      <w:pPr>
        <w:jc w:val="center"/>
        <w:rPr>
          <w:rFonts w:ascii="Cambria" w:hAnsi="Cambria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b/>
          <w:sz w:val="22"/>
          <w:szCs w:val="20"/>
        </w:rPr>
      </w:pPr>
      <w:r w:rsidRPr="00473FC1">
        <w:rPr>
          <w:rFonts w:ascii="Cambria" w:hAnsi="Cambria"/>
          <w:b/>
          <w:sz w:val="22"/>
          <w:szCs w:val="20"/>
        </w:rPr>
        <w:t>CIVICAS AND GOVERNMENT (50%)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 xml:space="preserve">MODERN LIBERTIES AND DEMOCRACY 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Types of modern and historical governments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Direct democracy, representative democracy, parliamentary democracy, presidential democracy, monarchy and other types of government that contributed to the development of American constitutional democracy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Principles that have contributed to development of American constitutional democracy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Natural rights philosophy, popular sovereignty and consent of the governed, constitutionalism, majority rule and minority rights, check and balances, separation of powers, rule of law, individual rights, federalism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Structure and design of United States government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Structure, powers, and authority of the federal executive, judicial, and legislative branches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Individual government positions (e.g., President, speaker of the house), Major powers and responsibilities of the federal and state government, Share powers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Amendment process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Government departments and agencies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Individual rights and civic responsibilities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SOCIAL SYSTEMS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Political parties, campaigns, and elections in American politics</w:t>
      </w:r>
    </w:p>
    <w:p w:rsidR="00BB2A65" w:rsidRPr="00473FC1" w:rsidRDefault="00BB2A65" w:rsidP="00BB2A65">
      <w:pPr>
        <w:pStyle w:val="ListParagraph"/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b/>
          <w:sz w:val="22"/>
          <w:szCs w:val="20"/>
        </w:rPr>
      </w:pPr>
      <w:r w:rsidRPr="00473FC1">
        <w:rPr>
          <w:rFonts w:ascii="Cambria" w:hAnsi="Cambria"/>
          <w:b/>
          <w:sz w:val="22"/>
          <w:szCs w:val="20"/>
        </w:rPr>
        <w:t>UNITED STATES HISTORY (20%)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Key historical documents that have shaped American constitutional government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Magna Carta, Mayflower Compact, Declaration of Independence, United States Constitution, Martin Luther King’s Letter form the Birmingham Jail, landmark decision of the United States Supreme Court, and other key documents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Revolutionary and Early Republic Periods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 xml:space="preserve">Revolutionary War, War of 1812, George Washington, Thomas Jefferson, Articles of Confederation, Manifest Destiny, Indian Policy. 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Civil War and Reconstruction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Slavery, Sectionalism, Civil War Amendments, Reconstruction policies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Civil Rights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 xml:space="preserve">Jim Crow laws, Women’s suffrage, Civil Rights Movement, </w:t>
      </w:r>
      <w:r w:rsidRPr="00473FC1">
        <w:rPr>
          <w:rFonts w:ascii="Cambria" w:hAnsi="Cambria"/>
          <w:i/>
          <w:sz w:val="22"/>
          <w:szCs w:val="20"/>
        </w:rPr>
        <w:t>Plessy v. Ferguson</w:t>
      </w:r>
      <w:r w:rsidRPr="00473FC1">
        <w:rPr>
          <w:rFonts w:ascii="Cambria" w:hAnsi="Cambria"/>
          <w:sz w:val="22"/>
          <w:szCs w:val="20"/>
        </w:rPr>
        <w:t xml:space="preserve"> and </w:t>
      </w:r>
      <w:r w:rsidRPr="00473FC1">
        <w:rPr>
          <w:rFonts w:ascii="Cambria" w:hAnsi="Cambria"/>
          <w:i/>
          <w:sz w:val="22"/>
          <w:szCs w:val="20"/>
        </w:rPr>
        <w:t>Brown v. Board of Education</w:t>
      </w:r>
      <w:r w:rsidRPr="00473FC1">
        <w:rPr>
          <w:rFonts w:ascii="Cambria" w:hAnsi="Cambria"/>
          <w:sz w:val="22"/>
          <w:szCs w:val="20"/>
        </w:rPr>
        <w:t>, Warren court decisions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b/>
          <w:sz w:val="22"/>
          <w:szCs w:val="20"/>
        </w:rPr>
      </w:pPr>
      <w:r w:rsidRPr="00473FC1">
        <w:rPr>
          <w:rFonts w:ascii="Cambria" w:hAnsi="Cambria"/>
          <w:b/>
          <w:sz w:val="22"/>
          <w:szCs w:val="20"/>
        </w:rPr>
        <w:t>SOCIAL SYSTEMS AND GEOGRAPHY (15%)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European settlements and population of the Americas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lastRenderedPageBreak/>
        <w:t xml:space="preserve">World War I 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World War II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 xml:space="preserve">Alliance system: imperialism, nationalism, and militarism, Russian Revolution, Woodrow Wilson, Treaty of Versailles and League of Nations, Neutrality Acts, isolationism, allied and axis powers; fascism, Nazism, and totalitarianism; the Holocaust, Japanese-American internment, decolonization, GI Bill. 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The Cold War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Communism and capitalism, NATO and the Warsaw Pact, U.S. maturation as an international power, division of Germany, Berlin Blockage, and Airlift; Truman Doctrine, Marshal Plan, Lyndon B. Johnson and the Great Society, Richard Nixon and the Watergate scandal, collapse of the USSR and the democratization of Eastern Europe.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American foreign policy after 9/11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b/>
          <w:sz w:val="22"/>
          <w:szCs w:val="20"/>
        </w:rPr>
      </w:pPr>
      <w:r w:rsidRPr="00473FC1">
        <w:rPr>
          <w:rFonts w:ascii="Cambria" w:hAnsi="Cambria"/>
          <w:b/>
          <w:sz w:val="22"/>
          <w:szCs w:val="20"/>
        </w:rPr>
        <w:t>ECONOMY (15%)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Development of Modern Liberties and Democracy</w:t>
      </w:r>
    </w:p>
    <w:p w:rsidR="00BB2A65" w:rsidRPr="00473FC1" w:rsidRDefault="00BB2A65" w:rsidP="00BB2A65">
      <w:pPr>
        <w:spacing w:before="60" w:after="60"/>
        <w:ind w:left="72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Key economic events that shaped American government and policies</w:t>
      </w:r>
    </w:p>
    <w:p w:rsidR="00BB2A65" w:rsidRPr="00473FC1" w:rsidRDefault="00BB2A65" w:rsidP="00BB2A65">
      <w:pPr>
        <w:spacing w:before="60" w:after="60"/>
        <w:ind w:left="72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Relationship between political and economic freedoms</w:t>
      </w:r>
    </w:p>
    <w:p w:rsidR="00BB2A65" w:rsidRPr="00473FC1" w:rsidRDefault="00BB2A65" w:rsidP="00BB2A65">
      <w:pPr>
        <w:spacing w:before="60" w:after="60"/>
        <w:ind w:left="720"/>
        <w:rPr>
          <w:rFonts w:ascii="Cambria" w:hAnsi="Cambria"/>
          <w:i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Social Systems</w:t>
      </w: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Fundamental Economic Concepts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Markets, incentives, monopoly and competition, labor and capital, opportunity costs, profits, entrepreneurship, comparative advantage, specialization, productivity, interdependence</w:t>
      </w:r>
    </w:p>
    <w:p w:rsidR="00BB2A65" w:rsidRPr="00473FC1" w:rsidRDefault="00BB2A65" w:rsidP="00BB2A65">
      <w:pPr>
        <w:pStyle w:val="ListParagraph"/>
        <w:spacing w:before="60" w:after="60"/>
        <w:rPr>
          <w:rFonts w:ascii="Cambria" w:hAnsi="Cambria"/>
          <w:i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Microeconomics and Macroeconomics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 xml:space="preserve">Supply, demand, and Price; individual choice, institutions, fiscal and monetary policy, regulation and costs of government policies, investments, government and market failures, inflation and deflation, GDP Unemployment, tariffs. </w:t>
      </w:r>
    </w:p>
    <w:p w:rsidR="00BB2A65" w:rsidRPr="00473FC1" w:rsidRDefault="00BB2A65" w:rsidP="00BB2A65">
      <w:pPr>
        <w:pStyle w:val="ListParagraph"/>
        <w:spacing w:before="60" w:after="60"/>
        <w:rPr>
          <w:rFonts w:ascii="Cambria" w:hAnsi="Cambria"/>
          <w:i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Consumer economics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i/>
          <w:sz w:val="22"/>
          <w:szCs w:val="20"/>
        </w:rPr>
        <w:t>Types of credit, savings and banking, consumer credit laws.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rPr>
          <w:rFonts w:ascii="Cambria" w:hAnsi="Cambria"/>
        </w:rPr>
      </w:pPr>
    </w:p>
    <w:p w:rsidR="00BB2A65" w:rsidRPr="00473FC1" w:rsidRDefault="00BB2A65" w:rsidP="00BB2A65">
      <w:pPr>
        <w:jc w:val="center"/>
        <w:rPr>
          <w:rFonts w:ascii="Cambria" w:hAnsi="Cambria"/>
        </w:rPr>
      </w:pPr>
      <w:r w:rsidRPr="00473FC1">
        <w:rPr>
          <w:rFonts w:ascii="Cambria" w:hAnsi="Cambria"/>
        </w:rPr>
        <w:t>Skills</w:t>
      </w:r>
    </w:p>
    <w:p w:rsidR="00BB2A65" w:rsidRPr="00473FC1" w:rsidRDefault="00BB2A65" w:rsidP="00BB2A65">
      <w:pPr>
        <w:spacing w:before="60" w:after="60"/>
        <w:rPr>
          <w:rFonts w:ascii="Cambria" w:hAnsi="Cambria"/>
          <w:b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Drawing conclusions and making inferences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Valid claims based on evidence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Cite or identify specific evidence to support inferences or analysis of primary or secondary sources</w:t>
      </w:r>
    </w:p>
    <w:p w:rsidR="00BB2A65" w:rsidRPr="00473FC1" w:rsidRDefault="00BB2A65" w:rsidP="00BB2A65">
      <w:pPr>
        <w:pStyle w:val="ListParagraph"/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Determining Central Ideas, Hypotheses, and Conclusions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Corroborating or challenging conclusions with evidence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Describe people, places, environments, processes, and events and connections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ab/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Analyzing events and ideas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Identify chronological structures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Analyze how events, processes, and ideas develop in a written document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Analyze cause and effect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Compare different sets of ideas related to political, historical, economic, geographic or societal contexts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Interpreting meaning of symbols, words, and phrases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Analyzing purpose and points of view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i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Use of rhetoric resources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Identify instances of bias or propaganda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Analyze how historical context shapes an author’s point of view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 xml:space="preserve">Evaluate the credibility of an author  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Integrating content presented in different ways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Integrate quantitative or technical analysis with qualitative analysis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Analyze information presented in a variety of maps, graphic organizers, tables, and charts, and other visual resources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Translate quantitative information expressed in words in a text into visual form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Evaluate reasoning and evidence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Analyzing relationship between texts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Writing analytic response to source tech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Reading and interpreting graphs, charts, and other data representation</w:t>
      </w:r>
    </w:p>
    <w:p w:rsidR="00BB2A65" w:rsidRPr="00473FC1" w:rsidRDefault="00BB2A65" w:rsidP="00BB2A65">
      <w:p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Measure the Center of Statistical Dataset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Calculate the mean, median, and range of a dataset</w:t>
      </w:r>
    </w:p>
    <w:p w:rsidR="00BB2A65" w:rsidRPr="00473FC1" w:rsidRDefault="00BB2A65" w:rsidP="00BB2A65">
      <w:pPr>
        <w:pStyle w:val="ListParagraph"/>
        <w:numPr>
          <w:ilvl w:val="0"/>
          <w:numId w:val="1"/>
        </w:numPr>
        <w:spacing w:before="60" w:after="60"/>
        <w:rPr>
          <w:rFonts w:ascii="Cambria" w:hAnsi="Cambria"/>
          <w:sz w:val="22"/>
          <w:szCs w:val="20"/>
        </w:rPr>
      </w:pPr>
      <w:r w:rsidRPr="00473FC1">
        <w:rPr>
          <w:rFonts w:ascii="Cambria" w:hAnsi="Cambria"/>
          <w:sz w:val="22"/>
          <w:szCs w:val="20"/>
        </w:rPr>
        <w:t>Identify specific pieces of evidence an author uses in support of claims or conclusions</w:t>
      </w:r>
    </w:p>
    <w:p w:rsidR="00BB2A65" w:rsidRPr="00BB2A65" w:rsidRDefault="00BB2A65" w:rsidP="00364989">
      <w:pPr>
        <w:rPr>
          <w:rFonts w:ascii="Cambria" w:hAnsi="Cambria"/>
          <w:u w:val="single"/>
        </w:rPr>
      </w:pPr>
    </w:p>
    <w:p w:rsidR="00364989" w:rsidRDefault="00364989" w:rsidP="00FA4215"/>
    <w:sectPr w:rsidR="00364989" w:rsidSect="00D5121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5F" w:rsidRDefault="00F4165F" w:rsidP="00D64BA6">
      <w:r>
        <w:separator/>
      </w:r>
    </w:p>
  </w:endnote>
  <w:endnote w:type="continuationSeparator" w:id="0">
    <w:p w:rsidR="00F4165F" w:rsidRDefault="00F4165F" w:rsidP="00D6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9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BA6" w:rsidRDefault="00D64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BA6" w:rsidRDefault="00D6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5F" w:rsidRDefault="00F4165F" w:rsidP="00D64BA6">
      <w:r>
        <w:separator/>
      </w:r>
    </w:p>
  </w:footnote>
  <w:footnote w:type="continuationSeparator" w:id="0">
    <w:p w:rsidR="00F4165F" w:rsidRDefault="00F4165F" w:rsidP="00D6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A6" w:rsidRDefault="002C6A3D">
    <w:pPr>
      <w:pStyle w:val="Header"/>
    </w:pPr>
    <w:r>
      <w:rPr>
        <w:noProof/>
      </w:rPr>
      <w:drawing>
        <wp:inline distT="0" distB="0" distL="0" distR="0" wp14:anchorId="57BC3617" wp14:editId="6A73E8B2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B411D"/>
    <w:multiLevelType w:val="hybridMultilevel"/>
    <w:tmpl w:val="C3BCB040"/>
    <w:lvl w:ilvl="0" w:tplc="D9EA83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21A"/>
    <w:rsid w:val="000155BB"/>
    <w:rsid w:val="00063AE3"/>
    <w:rsid w:val="00076EBA"/>
    <w:rsid w:val="000904D6"/>
    <w:rsid w:val="000F1D07"/>
    <w:rsid w:val="00146F0C"/>
    <w:rsid w:val="00172554"/>
    <w:rsid w:val="0023223F"/>
    <w:rsid w:val="002C6A3D"/>
    <w:rsid w:val="002D6D0B"/>
    <w:rsid w:val="003103A2"/>
    <w:rsid w:val="00340855"/>
    <w:rsid w:val="00364989"/>
    <w:rsid w:val="003B5B29"/>
    <w:rsid w:val="003E1497"/>
    <w:rsid w:val="003E794A"/>
    <w:rsid w:val="0046259F"/>
    <w:rsid w:val="00473FC1"/>
    <w:rsid w:val="005023CF"/>
    <w:rsid w:val="00566A3A"/>
    <w:rsid w:val="0058023A"/>
    <w:rsid w:val="00582E20"/>
    <w:rsid w:val="005A32E0"/>
    <w:rsid w:val="005F4A7E"/>
    <w:rsid w:val="00630B09"/>
    <w:rsid w:val="006C7C1E"/>
    <w:rsid w:val="007637E7"/>
    <w:rsid w:val="007C2D80"/>
    <w:rsid w:val="007E1B76"/>
    <w:rsid w:val="0085425E"/>
    <w:rsid w:val="00876D0C"/>
    <w:rsid w:val="008E44F5"/>
    <w:rsid w:val="0095298B"/>
    <w:rsid w:val="0099582B"/>
    <w:rsid w:val="009B788A"/>
    <w:rsid w:val="009D34DD"/>
    <w:rsid w:val="009E6BA0"/>
    <w:rsid w:val="009F7243"/>
    <w:rsid w:val="00A27028"/>
    <w:rsid w:val="00A32163"/>
    <w:rsid w:val="00A86E10"/>
    <w:rsid w:val="00AE46C1"/>
    <w:rsid w:val="00BB2A65"/>
    <w:rsid w:val="00BE245B"/>
    <w:rsid w:val="00BF4196"/>
    <w:rsid w:val="00C30859"/>
    <w:rsid w:val="00C34CF2"/>
    <w:rsid w:val="00C65979"/>
    <w:rsid w:val="00D5121A"/>
    <w:rsid w:val="00D555B6"/>
    <w:rsid w:val="00D64BA6"/>
    <w:rsid w:val="00D90DEE"/>
    <w:rsid w:val="00DA19C4"/>
    <w:rsid w:val="00E2145A"/>
    <w:rsid w:val="00EB55FB"/>
    <w:rsid w:val="00F4165F"/>
    <w:rsid w:val="00FA4215"/>
    <w:rsid w:val="00FF7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56910-4B83-4CE3-B8B4-54EAD7AF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408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BA6"/>
  </w:style>
  <w:style w:type="paragraph" w:styleId="Footer">
    <w:name w:val="footer"/>
    <w:basedOn w:val="Normal"/>
    <w:link w:val="FooterChar"/>
    <w:uiPriority w:val="99"/>
    <w:unhideWhenUsed/>
    <w:rsid w:val="00D64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A6"/>
  </w:style>
  <w:style w:type="paragraph" w:styleId="ListParagraph">
    <w:name w:val="List Paragraph"/>
    <w:basedOn w:val="Normal"/>
    <w:uiPriority w:val="34"/>
    <w:qFormat/>
    <w:rsid w:val="00E2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2</cp:revision>
  <dcterms:created xsi:type="dcterms:W3CDTF">2017-09-08T15:25:00Z</dcterms:created>
  <dcterms:modified xsi:type="dcterms:W3CDTF">2017-09-08T15:25:00Z</dcterms:modified>
</cp:coreProperties>
</file>