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2" w:rsidRDefault="00E20872" w:rsidP="00A24D73">
      <w:pPr>
        <w:jc w:val="center"/>
        <w:rPr>
          <w:rFonts w:ascii="Cambria" w:hAnsi="Cambria"/>
          <w:lang w:val="es-US"/>
        </w:rPr>
      </w:pPr>
    </w:p>
    <w:p w:rsidR="00413AA8" w:rsidRDefault="00DB1149" w:rsidP="00A24D73">
      <w:pPr>
        <w:jc w:val="center"/>
        <w:rPr>
          <w:rFonts w:ascii="Cambria" w:hAnsi="Cambria"/>
          <w:u w:val="single"/>
          <w:lang w:val="es-US"/>
        </w:rPr>
      </w:pPr>
      <w:r w:rsidRPr="00A56463">
        <w:rPr>
          <w:rFonts w:ascii="Cambria" w:hAnsi="Cambria"/>
          <w:lang w:val="es-US"/>
        </w:rPr>
        <w:t>Estudios Sociales</w:t>
      </w:r>
      <w:r w:rsidR="00A24D73">
        <w:rPr>
          <w:rFonts w:ascii="Cambria" w:hAnsi="Cambria"/>
          <w:lang w:val="es-US"/>
        </w:rPr>
        <w:t xml:space="preserve"> </w:t>
      </w:r>
    </w:p>
    <w:p w:rsidR="00413AA8" w:rsidRDefault="00413AA8" w:rsidP="00D5121A">
      <w:pPr>
        <w:jc w:val="center"/>
        <w:rPr>
          <w:rFonts w:ascii="Cambria" w:hAnsi="Cambria"/>
          <w:sz w:val="22"/>
          <w:lang w:val="es-US"/>
        </w:rPr>
      </w:pPr>
      <w:r w:rsidRPr="002410B4">
        <w:rPr>
          <w:rFonts w:ascii="Cambria" w:hAnsi="Cambria"/>
          <w:sz w:val="22"/>
          <w:lang w:val="es-US"/>
        </w:rPr>
        <w:t>Steck-Vaughn</w:t>
      </w:r>
    </w:p>
    <w:p w:rsidR="00E20872" w:rsidRPr="002410B4" w:rsidRDefault="00E20872" w:rsidP="00D5121A">
      <w:pPr>
        <w:jc w:val="center"/>
        <w:rPr>
          <w:rFonts w:ascii="Cambria" w:hAnsi="Cambria"/>
          <w:sz w:val="22"/>
          <w:lang w:val="es-US"/>
        </w:rPr>
      </w:pPr>
    </w:p>
    <w:p w:rsidR="00413AA8" w:rsidRPr="00A90850" w:rsidRDefault="00413AA8" w:rsidP="00D5121A">
      <w:pPr>
        <w:jc w:val="center"/>
        <w:rPr>
          <w:rFonts w:ascii="Cambria" w:hAnsi="Cambria"/>
          <w:sz w:val="16"/>
          <w:szCs w:val="16"/>
          <w:lang w:val="es-US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1368"/>
        <w:gridCol w:w="7389"/>
      </w:tblGrid>
      <w:tr w:rsidR="00B17FA2" w:rsidRPr="00E20872" w:rsidTr="00413AA8">
        <w:trPr>
          <w:trHeight w:val="144"/>
        </w:trPr>
        <w:tc>
          <w:tcPr>
            <w:tcW w:w="781" w:type="pct"/>
          </w:tcPr>
          <w:p w:rsidR="00B17FA2" w:rsidRPr="002410B4" w:rsidRDefault="00EF097C" w:rsidP="00EF097C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1</w:t>
            </w:r>
          </w:p>
        </w:tc>
        <w:tc>
          <w:tcPr>
            <w:tcW w:w="4219" w:type="pct"/>
          </w:tcPr>
          <w:p w:rsidR="00413AA8" w:rsidRPr="002410B4" w:rsidRDefault="00413AA8" w:rsidP="00413AA8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geografía y el mundo</w:t>
            </w:r>
          </w:p>
          <w:p w:rsidR="00413AA8" w:rsidRPr="002410B4" w:rsidRDefault="00413AA8" w:rsidP="00413AA8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Comprender la geografía </w:t>
            </w:r>
            <w:r w:rsidR="00A24D73">
              <w:rPr>
                <w:rFonts w:ascii="Cambria" w:hAnsi="Cambria"/>
                <w:b/>
                <w:sz w:val="22"/>
                <w:szCs w:val="20"/>
                <w:lang w:val="es-US"/>
              </w:rPr>
              <w:t>(Unidad 1, Lección 1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EF097C" w:rsidRDefault="00413AA8" w:rsidP="00EF097C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*Comprender las partes de un mapa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(Unidad 1, Lección </w:t>
            </w:r>
            <w:r w:rsidR="00A24D73">
              <w:rPr>
                <w:rFonts w:ascii="Cambria" w:hAnsi="Cambria"/>
                <w:b/>
                <w:sz w:val="22"/>
                <w:szCs w:val="20"/>
                <w:lang w:val="es-US"/>
              </w:rPr>
              <w:t>2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  <w:r w:rsidR="00EF097C"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 </w:t>
            </w:r>
          </w:p>
          <w:p w:rsidR="00ED3C30" w:rsidRDefault="00EF097C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*Los mapas físicos </w:t>
            </w:r>
            <w:r w:rsidR="00A24D73">
              <w:rPr>
                <w:rFonts w:ascii="Cambria" w:hAnsi="Cambria"/>
                <w:b/>
                <w:sz w:val="22"/>
                <w:szCs w:val="20"/>
                <w:lang w:val="es-US"/>
              </w:rPr>
              <w:t>(Unidad 1, Lección 3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E20872" w:rsidRPr="00A24D73" w:rsidRDefault="00E20872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B17FA2" w:rsidRPr="00EF097C" w:rsidTr="00413AA8">
        <w:trPr>
          <w:trHeight w:val="144"/>
        </w:trPr>
        <w:tc>
          <w:tcPr>
            <w:tcW w:w="781" w:type="pct"/>
          </w:tcPr>
          <w:p w:rsidR="00B17FA2" w:rsidRPr="002410B4" w:rsidRDefault="00EF097C" w:rsidP="00413AA8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2</w:t>
            </w:r>
          </w:p>
        </w:tc>
        <w:tc>
          <w:tcPr>
            <w:tcW w:w="4219" w:type="pct"/>
          </w:tcPr>
          <w:p w:rsidR="00A24D73" w:rsidRPr="00A24D73" w:rsidRDefault="00B17FA2" w:rsidP="00413AA8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geografía y el mundo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*Los mapas políticos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(Unidad 1, Lección 4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B17FA2" w:rsidRDefault="00B17FA2" w:rsidP="00413AA8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*Movimiento en mapas </w:t>
            </w:r>
            <w:r w:rsidR="00A24D73">
              <w:rPr>
                <w:rFonts w:ascii="Cambria" w:hAnsi="Cambria"/>
                <w:b/>
                <w:sz w:val="22"/>
                <w:szCs w:val="20"/>
                <w:lang w:val="es-US"/>
              </w:rPr>
              <w:t>(Unidad 1, Lección 4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historia de los E.E.U.U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*Relacionar la geografía con la historia 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1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A24D73" w:rsidRDefault="00A24D73" w:rsidP="00413AA8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tablas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2)</w:t>
            </w:r>
          </w:p>
          <w:p w:rsidR="00E20872" w:rsidRPr="002410B4" w:rsidRDefault="00E20872" w:rsidP="00413AA8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B17FA2" w:rsidRPr="00E20872" w:rsidTr="00413AA8">
        <w:trPr>
          <w:trHeight w:val="144"/>
        </w:trPr>
        <w:tc>
          <w:tcPr>
            <w:tcW w:w="781" w:type="pct"/>
          </w:tcPr>
          <w:p w:rsidR="00B17FA2" w:rsidRPr="002410B4" w:rsidRDefault="00EF097C" w:rsidP="00413AA8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3</w:t>
            </w:r>
          </w:p>
        </w:tc>
        <w:tc>
          <w:tcPr>
            <w:tcW w:w="4219" w:type="pct"/>
          </w:tcPr>
          <w:p w:rsidR="00A24D73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historia de los E.E.U.U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 </w:t>
            </w:r>
          </w:p>
          <w:p w:rsidR="00076807" w:rsidRDefault="00076807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*Idea principal y los detalles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3)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*Categorizar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4)</w:t>
            </w:r>
          </w:p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Ordenar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5)</w:t>
            </w:r>
          </w:p>
          <w:p w:rsidR="00A24D73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Causa y efecto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6)</w:t>
            </w:r>
          </w:p>
          <w:p w:rsidR="00E20872" w:rsidRPr="002410B4" w:rsidRDefault="00E20872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</w:tc>
      </w:tr>
      <w:tr w:rsidR="00076807" w:rsidRPr="00EF097C" w:rsidTr="00413AA8">
        <w:trPr>
          <w:trHeight w:val="908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4</w:t>
            </w:r>
          </w:p>
        </w:tc>
        <w:tc>
          <w:tcPr>
            <w:tcW w:w="4219" w:type="pct"/>
          </w:tcPr>
          <w:p w:rsidR="00076807" w:rsidRPr="002410B4" w:rsidRDefault="00076807" w:rsidP="00076807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 xml:space="preserve"> </w:t>
            </w:r>
            <w:r w:rsidR="00A24D73"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historia de los E.E.U.U/Civismo y el gobierno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las líneas cronológicas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2, Lección 7)</w:t>
            </w:r>
          </w:p>
          <w:p w:rsidR="00076807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los diagramas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1)</w:t>
            </w:r>
          </w:p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Civismo y el gobierno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la Constitución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2)</w:t>
            </w:r>
          </w:p>
          <w:p w:rsidR="00A24D73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*Resumir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3)</w:t>
            </w:r>
          </w:p>
          <w:p w:rsidR="00E20872" w:rsidRPr="002410B4" w:rsidRDefault="00E20872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5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Civismo y el gobierno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Comparar y contrastar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4)</w:t>
            </w:r>
          </w:p>
          <w:p w:rsidR="00076807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*Las tablas, gráficas y diagramas de flujo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5)</w:t>
            </w:r>
          </w:p>
          <w:p w:rsidR="00076807" w:rsidRDefault="00A24D73" w:rsidP="00076807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*Hacer las inferencias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6)</w:t>
            </w:r>
          </w:p>
          <w:p w:rsidR="00E20872" w:rsidRPr="002410B4" w:rsidRDefault="00E20872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6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Civismo y el gobierno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políticas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7)</w:t>
            </w:r>
          </w:p>
          <w:p w:rsidR="00076807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Concluir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8)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*Determinar el punto de vista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9)</w:t>
            </w:r>
          </w:p>
          <w:p w:rsidR="00A24D73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Analizar fuentes de información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10)</w:t>
            </w:r>
          </w:p>
          <w:p w:rsidR="00E20872" w:rsidRPr="002410B4" w:rsidRDefault="00E20872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7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Civismo y el gobierno</w:t>
            </w:r>
          </w:p>
          <w:p w:rsidR="00076807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*Hacer generalizaciones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11)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Identificar el problema y la solución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</w:t>
            </w:r>
            <w:r>
              <w:rPr>
                <w:rFonts w:ascii="Cambria" w:hAnsi="Cambria"/>
                <w:b/>
                <w:sz w:val="22"/>
                <w:szCs w:val="20"/>
                <w:lang w:val="es-US"/>
              </w:rPr>
              <w:t>ección 12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)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*Los mapas con fines específicos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13)</w:t>
            </w:r>
          </w:p>
          <w:p w:rsidR="00A24D73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Hechos y las opiniones 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14)</w:t>
            </w:r>
          </w:p>
          <w:p w:rsidR="00E20872" w:rsidRDefault="00E20872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  <w:p w:rsidR="00E20872" w:rsidRPr="002410B4" w:rsidRDefault="00E20872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lastRenderedPageBreak/>
              <w:t>Clase 8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Civismo y el gobierno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*Lógica incorrecta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15)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Evaluar información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16)</w:t>
            </w:r>
          </w:p>
          <w:p w:rsidR="00076807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*Analizar la efectividad de los argumentos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3, Lección 17)</w:t>
            </w:r>
          </w:p>
          <w:p w:rsidR="00E20872" w:rsidRPr="002410B4" w:rsidRDefault="00E20872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bookmarkStart w:id="0" w:name="_GoBack"/>
            <w:bookmarkEnd w:id="0"/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9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economía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*Comprender la economía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4, Lección 1)</w:t>
            </w:r>
          </w:p>
          <w:p w:rsidR="00A24D73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*Causas y efectos múltiples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4, Lección 2)</w:t>
            </w:r>
          </w:p>
          <w:p w:rsidR="00E20872" w:rsidRPr="00A24D73" w:rsidRDefault="00E20872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</w:p>
        </w:tc>
      </w:tr>
      <w:tr w:rsidR="00076807" w:rsidRPr="00E20872" w:rsidTr="00413AA8">
        <w:trPr>
          <w:trHeight w:val="144"/>
        </w:trPr>
        <w:tc>
          <w:tcPr>
            <w:tcW w:w="781" w:type="pct"/>
          </w:tcPr>
          <w:p w:rsidR="00076807" w:rsidRPr="002410B4" w:rsidRDefault="00EF097C" w:rsidP="00076807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>
              <w:rPr>
                <w:rFonts w:ascii="Cambria" w:hAnsi="Cambria"/>
                <w:sz w:val="22"/>
                <w:szCs w:val="20"/>
                <w:lang w:val="es-US"/>
              </w:rPr>
              <w:t>Clase 10</w:t>
            </w:r>
          </w:p>
        </w:tc>
        <w:tc>
          <w:tcPr>
            <w:tcW w:w="4219" w:type="pct"/>
          </w:tcPr>
          <w:p w:rsidR="00A24D73" w:rsidRPr="002410B4" w:rsidRDefault="00A24D73" w:rsidP="00A24D73">
            <w:pPr>
              <w:rPr>
                <w:rFonts w:ascii="Cambria" w:hAnsi="Cambria"/>
                <w:i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i/>
                <w:sz w:val="22"/>
                <w:szCs w:val="20"/>
                <w:lang w:val="es-US"/>
              </w:rPr>
              <w:t>La economía</w:t>
            </w:r>
          </w:p>
          <w:p w:rsidR="00A24D73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*</w:t>
            </w: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Comparar la economía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4, Lección 3)</w:t>
            </w:r>
          </w:p>
          <w:p w:rsidR="00A24D73" w:rsidRPr="002410B4" w:rsidRDefault="00A24D73" w:rsidP="00A24D73">
            <w:pPr>
              <w:rPr>
                <w:rFonts w:ascii="Cambria" w:hAnsi="Cambria"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pictografías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4, Lección 4)</w:t>
            </w:r>
          </w:p>
          <w:p w:rsidR="00076807" w:rsidRPr="002410B4" w:rsidRDefault="00A24D73" w:rsidP="00A24D73">
            <w:pPr>
              <w:rPr>
                <w:rFonts w:ascii="Cambria" w:hAnsi="Cambria"/>
                <w:b/>
                <w:sz w:val="22"/>
                <w:szCs w:val="20"/>
                <w:lang w:val="es-US"/>
              </w:rPr>
            </w:pPr>
            <w:r w:rsidRPr="002410B4">
              <w:rPr>
                <w:rFonts w:ascii="Cambria" w:hAnsi="Cambria"/>
                <w:sz w:val="22"/>
                <w:szCs w:val="20"/>
                <w:lang w:val="es-US"/>
              </w:rPr>
              <w:t xml:space="preserve">*Interpretar las gráficas con líneas y barras </w:t>
            </w:r>
            <w:r w:rsidRPr="002410B4">
              <w:rPr>
                <w:rFonts w:ascii="Cambria" w:hAnsi="Cambria"/>
                <w:b/>
                <w:sz w:val="22"/>
                <w:szCs w:val="20"/>
                <w:lang w:val="es-US"/>
              </w:rPr>
              <w:t>(Unidad 4, Lección 5)</w:t>
            </w:r>
          </w:p>
        </w:tc>
      </w:tr>
    </w:tbl>
    <w:p w:rsidR="00EF097C" w:rsidRPr="00E20872" w:rsidRDefault="00EF097C" w:rsidP="00E20872">
      <w:pPr>
        <w:rPr>
          <w:rFonts w:ascii="Cambria" w:hAnsi="Cambria"/>
          <w:u w:val="single"/>
          <w:lang w:val="es-US"/>
        </w:rPr>
      </w:pPr>
    </w:p>
    <w:sectPr w:rsidR="00EF097C" w:rsidRPr="00E20872" w:rsidSect="00D5121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5C" w:rsidRDefault="006A565C" w:rsidP="0091761D">
      <w:r>
        <w:separator/>
      </w:r>
    </w:p>
  </w:endnote>
  <w:endnote w:type="continuationSeparator" w:id="0">
    <w:p w:rsidR="006A565C" w:rsidRDefault="006A565C" w:rsidP="009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04" w:rsidRDefault="00503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204" w:rsidRDefault="00503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5C" w:rsidRDefault="006A565C" w:rsidP="0091761D">
      <w:r>
        <w:separator/>
      </w:r>
    </w:p>
  </w:footnote>
  <w:footnote w:type="continuationSeparator" w:id="0">
    <w:p w:rsidR="006A565C" w:rsidRDefault="006A565C" w:rsidP="0091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D" w:rsidRDefault="00E20872">
    <w:pPr>
      <w:pStyle w:val="Header"/>
    </w:pPr>
    <w:r>
      <w:rPr>
        <w:noProof/>
      </w:rPr>
      <w:drawing>
        <wp:inline distT="0" distB="0" distL="0" distR="0" wp14:anchorId="7B5E4117" wp14:editId="69F3F781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5CF"/>
    <w:multiLevelType w:val="hybridMultilevel"/>
    <w:tmpl w:val="E6BEA6D6"/>
    <w:lvl w:ilvl="0" w:tplc="D9EA83F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3F3F"/>
    <w:multiLevelType w:val="hybridMultilevel"/>
    <w:tmpl w:val="46466B2A"/>
    <w:lvl w:ilvl="0" w:tplc="D9EA83F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E65E3"/>
    <w:multiLevelType w:val="hybridMultilevel"/>
    <w:tmpl w:val="19727220"/>
    <w:lvl w:ilvl="0" w:tplc="D9EA83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3F38"/>
    <w:multiLevelType w:val="hybridMultilevel"/>
    <w:tmpl w:val="21DEC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F51DA"/>
    <w:multiLevelType w:val="hybridMultilevel"/>
    <w:tmpl w:val="B1A6BC8E"/>
    <w:lvl w:ilvl="0" w:tplc="D9EA83F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81F36"/>
    <w:multiLevelType w:val="hybridMultilevel"/>
    <w:tmpl w:val="2BEC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50960"/>
    <w:multiLevelType w:val="hybridMultilevel"/>
    <w:tmpl w:val="C87E2E8E"/>
    <w:lvl w:ilvl="0" w:tplc="D9EA83F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AB411D"/>
    <w:multiLevelType w:val="hybridMultilevel"/>
    <w:tmpl w:val="C3BCB040"/>
    <w:lvl w:ilvl="0" w:tplc="D9EA83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A4639"/>
    <w:multiLevelType w:val="hybridMultilevel"/>
    <w:tmpl w:val="8E8CF612"/>
    <w:lvl w:ilvl="0" w:tplc="D9EA83F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21A"/>
    <w:rsid w:val="000155BB"/>
    <w:rsid w:val="000247D1"/>
    <w:rsid w:val="0004220B"/>
    <w:rsid w:val="00063AE3"/>
    <w:rsid w:val="00076807"/>
    <w:rsid w:val="00076EBA"/>
    <w:rsid w:val="000904D6"/>
    <w:rsid w:val="000F1D07"/>
    <w:rsid w:val="00141F2C"/>
    <w:rsid w:val="00146F0C"/>
    <w:rsid w:val="00172554"/>
    <w:rsid w:val="001928D0"/>
    <w:rsid w:val="001B5A8B"/>
    <w:rsid w:val="002410B4"/>
    <w:rsid w:val="00265937"/>
    <w:rsid w:val="00280D31"/>
    <w:rsid w:val="00285EB7"/>
    <w:rsid w:val="002B19C7"/>
    <w:rsid w:val="002F28A3"/>
    <w:rsid w:val="00340855"/>
    <w:rsid w:val="0036388C"/>
    <w:rsid w:val="00394EB2"/>
    <w:rsid w:val="003A4AD7"/>
    <w:rsid w:val="003B5B29"/>
    <w:rsid w:val="003E1497"/>
    <w:rsid w:val="003F2E4D"/>
    <w:rsid w:val="00413AA8"/>
    <w:rsid w:val="00416F6F"/>
    <w:rsid w:val="00503204"/>
    <w:rsid w:val="00526A29"/>
    <w:rsid w:val="0058023A"/>
    <w:rsid w:val="005A32E0"/>
    <w:rsid w:val="005F4A7E"/>
    <w:rsid w:val="00630B09"/>
    <w:rsid w:val="00633F78"/>
    <w:rsid w:val="006A565C"/>
    <w:rsid w:val="006C7C1E"/>
    <w:rsid w:val="007104E9"/>
    <w:rsid w:val="007C2D80"/>
    <w:rsid w:val="008339E1"/>
    <w:rsid w:val="008518C8"/>
    <w:rsid w:val="0085425E"/>
    <w:rsid w:val="00876D0C"/>
    <w:rsid w:val="008B214A"/>
    <w:rsid w:val="0091761D"/>
    <w:rsid w:val="0095298B"/>
    <w:rsid w:val="0099582B"/>
    <w:rsid w:val="009B0284"/>
    <w:rsid w:val="009D34DD"/>
    <w:rsid w:val="00A24D73"/>
    <w:rsid w:val="00A27028"/>
    <w:rsid w:val="00A32163"/>
    <w:rsid w:val="00A37746"/>
    <w:rsid w:val="00A56463"/>
    <w:rsid w:val="00A86E10"/>
    <w:rsid w:val="00A90850"/>
    <w:rsid w:val="00AE46C1"/>
    <w:rsid w:val="00B17FA2"/>
    <w:rsid w:val="00C91A73"/>
    <w:rsid w:val="00C97FBD"/>
    <w:rsid w:val="00CA62A4"/>
    <w:rsid w:val="00CB7C5D"/>
    <w:rsid w:val="00D5121A"/>
    <w:rsid w:val="00D555B6"/>
    <w:rsid w:val="00D90DEE"/>
    <w:rsid w:val="00DA19C4"/>
    <w:rsid w:val="00DB1149"/>
    <w:rsid w:val="00DC6A63"/>
    <w:rsid w:val="00E05EDC"/>
    <w:rsid w:val="00E20872"/>
    <w:rsid w:val="00ED3C30"/>
    <w:rsid w:val="00EF097C"/>
    <w:rsid w:val="00EF19FB"/>
    <w:rsid w:val="00F16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98C4E-2639-4C54-AB6C-C4CAA06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408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1D"/>
  </w:style>
  <w:style w:type="paragraph" w:styleId="Footer">
    <w:name w:val="footer"/>
    <w:basedOn w:val="Normal"/>
    <w:link w:val="FooterChar"/>
    <w:uiPriority w:val="99"/>
    <w:unhideWhenUsed/>
    <w:rsid w:val="0091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1D"/>
  </w:style>
  <w:style w:type="paragraph" w:styleId="ListParagraph">
    <w:name w:val="List Paragraph"/>
    <w:basedOn w:val="Normal"/>
    <w:uiPriority w:val="34"/>
    <w:qFormat/>
    <w:rsid w:val="00B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291D-9AAD-496B-84C2-8EF47D8D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2</cp:revision>
  <dcterms:created xsi:type="dcterms:W3CDTF">2017-09-08T15:24:00Z</dcterms:created>
  <dcterms:modified xsi:type="dcterms:W3CDTF">2017-09-08T15:24:00Z</dcterms:modified>
</cp:coreProperties>
</file>